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6413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55BB6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61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届高三上学期第一次质量检测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62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D851BC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63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5D55BB6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61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届高三上学期第一次质量检测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62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D851BC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63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1BD3042E">
      <w:pPr>
        <w:spacing w:line="315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8AA8E60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63D3E4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6394F1B5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</w:t>
      </w:r>
    </w:p>
    <w:p w14:paraId="4D92084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4812AC38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</w:p>
    <w:p w14:paraId="2E52D351">
      <w:pPr>
        <w:spacing w:line="315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49850A3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9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F7654A3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0B7421CC">
      <w:pPr>
        <w:spacing w:line="315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以坐标原点为顶点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轴非负半轴为始边的角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其终边落在直线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01B9CED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6E634FD4">
      <w:pPr>
        <w:spacing w:line="315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6EB54350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7D067E19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9D60273">
      <w:pPr>
        <w:spacing w:line="315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以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为渐近线的双曲线可以是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7A56BC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4F2561E6">
      <w:pPr>
        <w:spacing w:line="315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9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1220EB97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1360F2C0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9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61F08127">
      <w:pPr>
        <w:spacing w:line="315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的腰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BE</m:t>
            </m:r>
          </m:e>
        </m:acc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0F9201">
      <w:pPr>
        <w:spacing w:line="315" w:lineRule="atLeast"/>
        <w:jc w:val="center"/>
      </w:pPr>
      <w:r>
        <w:drawing>
          <wp:inline distT="0" distB="0" distL="0" distR="0">
            <wp:extent cx="1102995" cy="740410"/>
            <wp:effectExtent l="0" t="0" r="1905" b="2540"/>
            <wp:docPr id="64" name="sdsx6.jpg" descr="id:21474865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sdsx6.jpg" descr="id:214748651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3400" cy="7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E6C9A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ab/>
      </w:r>
    </w:p>
    <w:p w14:paraId="2023478B">
      <w:pPr>
        <w:spacing w:line="315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n</w:t>
      </w:r>
    </w:p>
    <w:p w14:paraId="0447F3C7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ab/>
      </w:r>
    </w:p>
    <w:p w14:paraId="59A03F4A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HZ-S92" w:hAnsi="NEU-HZ-S92"/>
          <w:i/>
        </w:rPr>
        <w:t>n</w:t>
      </w:r>
    </w:p>
    <w:p w14:paraId="3ABA1966">
      <w:pPr>
        <w:spacing w:line="315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my+m=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6D057DF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09743AD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1C9E866E">
      <w:pPr>
        <w:spacing w:line="315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已知圆锥</w:t>
      </w:r>
      <w:r>
        <w:rPr>
          <w:rFonts w:ascii="NEU-BZ-S92" w:hAnsi="NEU-BZ-S92"/>
          <w:i/>
        </w:rPr>
        <w:t>SO</w:t>
      </w:r>
      <w:r>
        <w:rPr>
          <w:rFonts w:hint="eastAsia" w:eastAsia="方正书宋_GBK"/>
        </w:rPr>
        <w:t>的底面半径为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过高线的中点且垂直于高线的平面将圆锥</w:t>
      </w:r>
      <w:r>
        <w:rPr>
          <w:rFonts w:ascii="NEU-BZ-S92" w:hAnsi="NEU-BZ-S92"/>
          <w:i/>
        </w:rPr>
        <w:t>SO</w:t>
      </w:r>
      <w:r>
        <w:rPr>
          <w:rFonts w:hint="eastAsia" w:eastAsia="方正书宋_GBK"/>
        </w:rPr>
        <w:t>截成上、下两部分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若截得小圆锥的体积为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则圆锥</w:t>
      </w:r>
      <w:r>
        <w:rPr>
          <w:rFonts w:ascii="NEU-BZ-S92" w:hAnsi="NEU-BZ-S92"/>
          <w:i/>
        </w:rPr>
        <w:t>SO</w:t>
      </w:r>
      <w:r>
        <w:rPr>
          <w:rFonts w:hint="eastAsia" w:eastAsia="方正书宋_GBK"/>
        </w:rPr>
        <w:t>的侧面积为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DAAE510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</w:p>
    <w:p w14:paraId="54B28271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</w:p>
    <w:p w14:paraId="32031927">
      <w:pPr>
        <w:spacing w:line="315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大气压强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kPa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与海拔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之间的关系可以由</w:t>
      </w:r>
      <w:r>
        <w:rPr>
          <w:rFonts w:ascii="NEU-BZ-S92" w:hAnsi="NEU-BZ-S92"/>
          <w:i/>
        </w:rPr>
        <w:t>p=p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-kh</w:t>
      </w:r>
      <w:r>
        <w:rPr>
          <w:rFonts w:hint="eastAsia" w:eastAsia="方正书宋_GBK"/>
        </w:rPr>
        <w:t>近似描述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为标准大气压强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为常数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已知海拔为</w:t>
      </w:r>
      <w:r>
        <w:rPr>
          <w:rFonts w:ascii="NEU-BZ-S92" w:hAnsi="NEU-BZ-S92"/>
        </w:rPr>
        <w:t>5000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>两地的大气压强分别为</w:t>
      </w:r>
      <w:r>
        <w:rPr>
          <w:rFonts w:ascii="NEU-BZ-S92" w:hAnsi="NEU-BZ-S92"/>
        </w:rPr>
        <w:t>54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kPa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kPa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若测得某地的大气压强为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kPa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则该地的海拔约为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参考数据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301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477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2944AB3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295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995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</w:p>
    <w:p w14:paraId="0938FF1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2085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3025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</w:p>
    <w:p w14:paraId="5EF8AE86">
      <w:pPr>
        <w:spacing w:line="315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799A0ACA">
      <w:pPr>
        <w:spacing w:line="315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998024A">
      <w:pPr>
        <w:spacing w:line="40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77A9E368">
      <w:pPr>
        <w:spacing w:line="40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</w:p>
    <w:p w14:paraId="2BCA22AC">
      <w:pPr>
        <w:spacing w:line="40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</w:p>
    <w:p w14:paraId="1BC896F8">
      <w:pPr>
        <w:spacing w:line="408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9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1DD9EAB0">
      <w:pPr>
        <w:spacing w:line="408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如图是函数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7B4E29E">
      <w:pPr>
        <w:spacing w:line="408" w:lineRule="atLeast"/>
        <w:jc w:val="center"/>
      </w:pPr>
      <w:r>
        <w:drawing>
          <wp:inline distT="0" distB="0" distL="0" distR="0">
            <wp:extent cx="1307465" cy="1106170"/>
            <wp:effectExtent l="0" t="0" r="6985" b="17780"/>
            <wp:docPr id="65" name="sdsx7.jpg" descr="id:21474865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dsx7.jpg" descr="id:214748652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752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4B41">
      <w:pPr>
        <w:spacing w:line="40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的一个周期</w:t>
      </w:r>
      <w:r>
        <w:rPr>
          <w:rFonts w:hint="eastAsia" w:eastAsia="方正书宋_GBK"/>
        </w:rPr>
        <w:tab/>
      </w:r>
    </w:p>
    <w:p w14:paraId="30682953">
      <w:pPr>
        <w:spacing w:line="408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46B7981D">
      <w:pPr>
        <w:spacing w:line="408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NEU-BZ-S92" w:hAnsi="NEU-BZ-S92"/>
          <w:i/>
        </w:rPr>
        <w:t>&gt;f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</w:p>
    <w:p w14:paraId="35A3C8FF">
      <w:pPr>
        <w:spacing w:line="40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3π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个零点</w:t>
      </w:r>
    </w:p>
    <w:p w14:paraId="4C916840">
      <w:pPr>
        <w:spacing w:line="408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均为定义在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上的非常值函数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的导函数</w:t>
      </w:r>
      <w:r>
        <w:rPr>
          <w:rFonts w:ascii="NEU-BZ-S92" w:hAnsi="NEU-BZ-S92"/>
          <w:i/>
        </w:rPr>
        <w:t>.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0B95F4F">
      <w:pPr>
        <w:spacing w:line="40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5E494FE3">
      <w:pPr>
        <w:spacing w:line="40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</w:p>
    <w:p w14:paraId="30E20096">
      <w:pPr>
        <w:spacing w:line="40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2024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18D79156">
      <w:pPr>
        <w:spacing w:line="40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62359CB7">
      <w:pPr>
        <w:spacing w:line="408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40A8E992">
      <w:pPr>
        <w:spacing w:line="408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已知正三棱柱的底面边长为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高为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7DB08E2">
      <w:pPr>
        <w:spacing w:line="408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|MF|=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C2EF16D">
      <w:pPr>
        <w:spacing w:line="408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600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取得最小值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40AC0E0">
      <w:pPr>
        <w:spacing w:line="408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HZ-S92" w:hAnsi="NEU-HZ-S92"/>
          <w:i/>
        </w:rPr>
        <w:t>.</w:t>
      </w:r>
    </w:p>
    <w:p w14:paraId="0DD77723">
      <w:pPr>
        <w:spacing w:line="408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DAEC9E">
      <w:pPr>
        <w:spacing w:line="408" w:lineRule="exact"/>
      </w:pP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F875217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;</w:t>
      </w:r>
    </w:p>
    <w:p w14:paraId="3741F588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0BB076">
      <w:pPr>
        <w:spacing w:line="408" w:lineRule="atLeast"/>
      </w:pPr>
      <w:r>
        <w:rPr>
          <w:rFonts w:hint="eastAsia" w:eastAsia="方正书宋_GBK"/>
        </w:rPr>
        <w:t>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B.</w:t>
      </w:r>
    </w:p>
    <w:p w14:paraId="79256656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;</w:t>
      </w:r>
    </w:p>
    <w:p w14:paraId="7BB11A3B">
      <w:pPr>
        <w:spacing w:line="40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的长</w:t>
      </w:r>
      <w:r>
        <w:rPr>
          <w:rFonts w:ascii="NEU-BZ-S92" w:hAnsi="NEU-BZ-S92"/>
          <w:i/>
        </w:rPr>
        <w:t>.</w:t>
      </w: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2E6B6C">
      <w:pPr>
        <w:spacing w:line="408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SAB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SA=BC=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SB=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SBA=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</w:p>
    <w:p w14:paraId="6F4B0EDC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SA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;</w:t>
      </w:r>
    </w:p>
    <w:p w14:paraId="64033011">
      <w:pPr>
        <w:spacing w:line="40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SAB</w:t>
      </w:r>
      <w:r>
        <w:rPr>
          <w:rFonts w:hint="eastAsia" w:eastAsia="方正书宋_GBK"/>
        </w:rPr>
        <w:t>的夹角的余弦值</w:t>
      </w:r>
      <w:r>
        <w:rPr>
          <w:rFonts w:ascii="NEU-BZ-S92" w:hAnsi="NEU-BZ-S92"/>
          <w:i/>
        </w:rPr>
        <w:t>.</w:t>
      </w:r>
    </w:p>
    <w:p w14:paraId="0380CA03">
      <w:pPr>
        <w:spacing w:line="408" w:lineRule="atLeast"/>
        <w:jc w:val="center"/>
      </w:pPr>
      <w:r>
        <w:drawing>
          <wp:inline distT="0" distB="0" distL="0" distR="0">
            <wp:extent cx="1151890" cy="810260"/>
            <wp:effectExtent l="0" t="0" r="10160" b="8890"/>
            <wp:docPr id="66" name="sdsx8.jpg" descr="id:21474865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sdsx8.jpg" descr="id:214748653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8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EC14">
      <w:pPr>
        <w:spacing w:line="408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37205A">
      <w:pPr>
        <w:spacing w:line="408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W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且过点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1031FD9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538859C4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x-my+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</w:p>
    <w:p w14:paraId="6819CC98">
      <w:pPr>
        <w:spacing w:line="408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关于原点的对称点为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k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m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;</w:t>
      </w:r>
    </w:p>
    <w:p w14:paraId="7A2B88E8">
      <w:pPr>
        <w:spacing w:line="408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上存在点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>
        <w:rPr>
          <w:rFonts w:hint="eastAsia" w:eastAsia="方正书宋_GBK"/>
        </w:rPr>
        <w:t>在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hint="eastAsia" w:eastAsia="方正书宋_GBK"/>
        </w:rPr>
        <w:t>上的投影向量相等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的重心在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343A931">
      <w:pPr>
        <w:spacing w:line="408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C2FF3E">
      <w:pPr>
        <w:spacing w:line="408" w:lineRule="exact"/>
      </w:pPr>
      <w:r>
        <w:rPr>
          <w:rFonts w:hint="eastAsia" w:eastAsia="方正书宋_GBK"/>
        </w:rPr>
        <w:t>阅读以下材料</w:t>
      </w:r>
      <w:r>
        <w:rPr>
          <w:rFonts w:ascii="方正书宋_GBK" w:hAnsi="方正书宋_GBK"/>
        </w:rPr>
        <w:t>:</w:t>
      </w:r>
    </w:p>
    <w:p w14:paraId="554258A1">
      <w:pPr>
        <w:spacing w:line="408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的导函数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为区间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上的凹函数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为区间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上的凸函数</w:t>
      </w:r>
      <w:r>
        <w:rPr>
          <w:rFonts w:ascii="NEU-BZ-S92" w:hAnsi="NEU-BZ-S92"/>
          <w:i/>
        </w:rPr>
        <w:t>.</w:t>
      </w:r>
    </w:p>
    <w:p w14:paraId="054B195F">
      <w:pPr>
        <w:spacing w:line="408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平面直角坐标系中的点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称为函数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的“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切点”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恰好能作曲线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条切线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</w:rPr>
        <w:t>.</w:t>
      </w:r>
    </w:p>
    <w:p w14:paraId="716F3947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1FEF6BF2">
      <w:pPr>
        <w:spacing w:line="408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的凹凸性</w:t>
      </w:r>
      <w:r>
        <w:rPr>
          <w:rFonts w:ascii="方正书宋_GBK" w:hAnsi="方正书宋_GBK"/>
        </w:rPr>
        <w:t>;</w:t>
      </w:r>
    </w:p>
    <w:p w14:paraId="0449FF51">
      <w:pPr>
        <w:spacing w:line="408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轴右侧且为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的“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切点”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的集合</w:t>
      </w:r>
      <w:r>
        <w:rPr>
          <w:rFonts w:ascii="NEU-BZ-S92" w:hAnsi="NEU-BZ-S92"/>
          <w:i/>
        </w:rPr>
        <w:t>.</w:t>
      </w:r>
    </w:p>
    <w:p w14:paraId="4B9BA354">
      <w:pPr>
        <w:spacing w:line="40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轴左侧且为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的“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切点”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写出点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的集合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不需要写出求解过程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D53D0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2025-05-28T08:17:19Z</dcterms:created>
  <dc:creator>Administrator</dc:creator>
  <cp:lastModifiedBy>Administrator</cp:lastModifiedBy>
  <dcterms:modified xsi:type="dcterms:W3CDTF">2025-05-28T08:17:22Z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C8134185759740A1A0C405F57D6FDFBB_12</vt:lpwstr>
  </property>
</Properties>
</file>